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2391" w14:textId="3FFB6723" w:rsidR="008520AD" w:rsidRPr="0031258E" w:rsidRDefault="00B95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390F0" wp14:editId="4F1320D7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2752725" cy="1704975"/>
            <wp:effectExtent l="0" t="0" r="9525" b="9525"/>
            <wp:wrapSquare wrapText="bothSides"/>
            <wp:docPr id="397414016" name="Imagen 1" descr="Panamá como el lugar perfecto para crecer, invertir y prosperar |  Architectural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amá como el lugar perfecto para crecer, invertir y prosperar |  Architectural Dig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ABE81" wp14:editId="1217E3C5">
            <wp:simplePos x="0" y="0"/>
            <wp:positionH relativeFrom="column">
              <wp:posOffset>2653665</wp:posOffset>
            </wp:positionH>
            <wp:positionV relativeFrom="paragraph">
              <wp:posOffset>0</wp:posOffset>
            </wp:positionV>
            <wp:extent cx="2847975" cy="1704975"/>
            <wp:effectExtent l="0" t="0" r="9525" b="9525"/>
            <wp:wrapSquare wrapText="bothSides"/>
            <wp:docPr id="298886747" name="Imagen 2" descr="Sicultura · Conjunto Monumental Histórico de Panamá Viejo / Sitio  Arqueológico de Panamá Vi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ultura · Conjunto Monumental Histórico de Panamá Viejo / Sitio  Arqueológico de Panamá Vie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4A0">
        <w:t xml:space="preserve"> </w:t>
      </w:r>
    </w:p>
    <w:p w14:paraId="065F0F1D" w14:textId="61FA5A7E" w:rsidR="00D54C87" w:rsidRPr="0031258E" w:rsidRDefault="00D54C87" w:rsidP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31258E">
        <w:rPr>
          <w:i/>
          <w:color w:val="000000"/>
          <w:sz w:val="56"/>
          <w:szCs w:val="56"/>
        </w:rPr>
        <w:t>Descubre Panamá</w:t>
      </w:r>
    </w:p>
    <w:p w14:paraId="753DF310" w14:textId="70002FEB" w:rsidR="007F3366" w:rsidRPr="0031258E" w:rsidRDefault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31258E">
        <w:rPr>
          <w:i/>
          <w:color w:val="000000"/>
        </w:rPr>
        <w:t>5 días – 4 noches</w:t>
      </w:r>
    </w:p>
    <w:p w14:paraId="64A2B1BC" w14:textId="7A667CA1" w:rsidR="007F3366" w:rsidRPr="0031258E" w:rsidRDefault="007F3366" w:rsidP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895C20" w14:textId="77777777" w:rsidR="007F3366" w:rsidRPr="0031258E" w:rsidRDefault="007F3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0A027DE" w14:textId="357FB79E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1258E">
        <w:rPr>
          <w:b/>
          <w:color w:val="000000"/>
        </w:rPr>
        <w:t>ITINERARIO</w:t>
      </w:r>
    </w:p>
    <w:p w14:paraId="5B264D3C" w14:textId="4C87F907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color w:val="000000"/>
        </w:rPr>
        <w:t>Ref. LCV</w:t>
      </w:r>
      <w:r w:rsidR="00D54C87" w:rsidRPr="0031258E">
        <w:rPr>
          <w:color w:val="000000"/>
        </w:rPr>
        <w:t>DP-STL</w:t>
      </w:r>
    </w:p>
    <w:p w14:paraId="676DCB9D" w14:textId="429072F7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b/>
          <w:color w:val="000000"/>
        </w:rPr>
        <w:t>Salidas:</w:t>
      </w:r>
      <w:r w:rsidRPr="0031258E">
        <w:rPr>
          <w:color w:val="000000"/>
        </w:rPr>
        <w:t xml:space="preserve"> Diarias</w:t>
      </w:r>
    </w:p>
    <w:p w14:paraId="7A29378C" w14:textId="7F35C0BA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b/>
          <w:color w:val="000000"/>
        </w:rPr>
        <w:t>Vigencia:</w:t>
      </w:r>
      <w:r w:rsidRPr="0031258E">
        <w:rPr>
          <w:color w:val="000000"/>
        </w:rPr>
        <w:t xml:space="preserve"> </w:t>
      </w:r>
      <w:r w:rsidR="00D54C87" w:rsidRPr="0031258E">
        <w:rPr>
          <w:color w:val="000000"/>
        </w:rPr>
        <w:t>19</w:t>
      </w:r>
      <w:r w:rsidR="00E56A0C" w:rsidRPr="0031258E">
        <w:rPr>
          <w:color w:val="000000"/>
        </w:rPr>
        <w:t xml:space="preserve"> </w:t>
      </w:r>
      <w:r w:rsidR="002352BB" w:rsidRPr="0031258E">
        <w:rPr>
          <w:color w:val="000000"/>
        </w:rPr>
        <w:t xml:space="preserve">de </w:t>
      </w:r>
      <w:r w:rsidR="00D54C87" w:rsidRPr="0031258E">
        <w:rPr>
          <w:color w:val="000000"/>
        </w:rPr>
        <w:t>marzo</w:t>
      </w:r>
      <w:r w:rsidR="002352BB" w:rsidRPr="0031258E">
        <w:rPr>
          <w:color w:val="000000"/>
        </w:rPr>
        <w:t xml:space="preserve"> al </w:t>
      </w:r>
      <w:r w:rsidR="00D54C87" w:rsidRPr="0031258E">
        <w:rPr>
          <w:color w:val="000000"/>
        </w:rPr>
        <w:t>2</w:t>
      </w:r>
      <w:r w:rsidR="002352BB" w:rsidRPr="0031258E">
        <w:rPr>
          <w:color w:val="000000"/>
        </w:rPr>
        <w:t>0 de diciembre</w:t>
      </w:r>
      <w:r w:rsidR="00E56A0C" w:rsidRPr="0031258E">
        <w:rPr>
          <w:color w:val="000000"/>
        </w:rPr>
        <w:t xml:space="preserve"> 2024</w:t>
      </w:r>
    </w:p>
    <w:p w14:paraId="1A44FD2F" w14:textId="3D7C869D" w:rsidR="007F3366" w:rsidRPr="0031258E" w:rsidRDefault="007F3366">
      <w:pPr>
        <w:spacing w:after="0" w:line="240" w:lineRule="auto"/>
        <w:rPr>
          <w:sz w:val="24"/>
          <w:szCs w:val="24"/>
        </w:rPr>
      </w:pPr>
    </w:p>
    <w:p w14:paraId="63B1A959" w14:textId="06E13375" w:rsidR="007F3366" w:rsidRPr="0031258E" w:rsidRDefault="00E5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b/>
          <w:color w:val="000000"/>
        </w:rPr>
        <w:t>DÍA 1</w:t>
      </w:r>
      <w:r w:rsidR="00C16AF3" w:rsidRPr="0031258E">
        <w:rPr>
          <w:b/>
          <w:color w:val="000000"/>
        </w:rPr>
        <w:t xml:space="preserve">. </w:t>
      </w:r>
      <w:r w:rsidR="00D54C87" w:rsidRPr="0031258E">
        <w:rPr>
          <w:b/>
          <w:color w:val="000000"/>
        </w:rPr>
        <w:t>PANAMÁ</w:t>
      </w:r>
    </w:p>
    <w:p w14:paraId="5ED120F5" w14:textId="726385D6" w:rsidR="007F3366" w:rsidRPr="0031258E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Llegada al aeropuerto internacional Tocumen.</w:t>
      </w:r>
      <w:r w:rsidR="000B3126" w:rsidRPr="0031258E">
        <w:rPr>
          <w:color w:val="000000"/>
        </w:rPr>
        <w:t xml:space="preserve"> </w:t>
      </w:r>
      <w:r w:rsidRPr="00D54C87">
        <w:rPr>
          <w:color w:val="000000"/>
        </w:rPr>
        <w:t>Recepción y traslado al hotel seleccionado</w:t>
      </w:r>
      <w:r w:rsidR="000B3126" w:rsidRPr="0031258E">
        <w:rPr>
          <w:color w:val="000000"/>
        </w:rPr>
        <w:t xml:space="preserve">, </w:t>
      </w:r>
      <w:proofErr w:type="spellStart"/>
      <w:r w:rsidR="000B3126" w:rsidRPr="0031258E">
        <w:rPr>
          <w:color w:val="000000"/>
        </w:rPr>
        <w:t>c</w:t>
      </w:r>
      <w:r w:rsidRPr="00D54C87">
        <w:rPr>
          <w:color w:val="000000"/>
        </w:rPr>
        <w:t>heck</w:t>
      </w:r>
      <w:proofErr w:type="spellEnd"/>
      <w:r w:rsidRPr="00D54C87">
        <w:rPr>
          <w:color w:val="000000"/>
        </w:rPr>
        <w:t xml:space="preserve"> in. </w:t>
      </w:r>
      <w:r w:rsidR="000B3126" w:rsidRPr="0031258E">
        <w:rPr>
          <w:color w:val="000000"/>
        </w:rPr>
        <w:t xml:space="preserve">Las habitaciones están disponibles a partir de las </w:t>
      </w:r>
      <w:r w:rsidRPr="0031258E">
        <w:rPr>
          <w:color w:val="000000"/>
        </w:rPr>
        <w:t>15:00</w:t>
      </w:r>
      <w:r w:rsidR="000B3126" w:rsidRPr="0031258E">
        <w:rPr>
          <w:color w:val="000000"/>
        </w:rPr>
        <w:t xml:space="preserve"> </w:t>
      </w:r>
      <w:proofErr w:type="spellStart"/>
      <w:r w:rsidR="000B3126" w:rsidRPr="0031258E">
        <w:rPr>
          <w:color w:val="000000"/>
        </w:rPr>
        <w:t>hrs</w:t>
      </w:r>
      <w:proofErr w:type="spellEnd"/>
      <w:r w:rsidR="000B3126" w:rsidRPr="0031258E">
        <w:rPr>
          <w:color w:val="000000"/>
        </w:rPr>
        <w:t>.</w:t>
      </w:r>
    </w:p>
    <w:p w14:paraId="55907269" w14:textId="1A63D9AD" w:rsidR="00D54C87" w:rsidRPr="0031258E" w:rsidRDefault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5A9908B" w14:textId="3BEA8ED8" w:rsidR="000B3126" w:rsidRPr="0031258E" w:rsidRDefault="000B3126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31258E">
        <w:rPr>
          <w:b/>
          <w:color w:val="000000"/>
        </w:rPr>
        <w:t>DÍA 2. PANAMÁ – TOUR PANAMÁ VIEJA + COMPRAS ALBROOK.</w:t>
      </w:r>
    </w:p>
    <w:p w14:paraId="76BF202C" w14:textId="61552137" w:rsidR="000B3126" w:rsidRPr="000B3126" w:rsidRDefault="000B3126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31258E">
        <w:rPr>
          <w:bCs/>
          <w:color w:val="000000"/>
        </w:rPr>
        <w:t>Nota. Opera de martes a domingo.</w:t>
      </w:r>
    </w:p>
    <w:p w14:paraId="032E5A63" w14:textId="15BE9119" w:rsidR="00D54C87" w:rsidRP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Desayuno.</w:t>
      </w:r>
      <w:r w:rsidR="000B3126" w:rsidRPr="0031258E">
        <w:rPr>
          <w:color w:val="000000"/>
        </w:rPr>
        <w:t xml:space="preserve"> </w:t>
      </w:r>
    </w:p>
    <w:p w14:paraId="50459B8E" w14:textId="62FA3C25" w:rsidR="00ED7767" w:rsidRPr="0031258E" w:rsidRDefault="00190282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color w:val="000000"/>
        </w:rPr>
        <w:t xml:space="preserve">09:00 </w:t>
      </w:r>
      <w:proofErr w:type="spellStart"/>
      <w:r w:rsidRPr="0031258E">
        <w:rPr>
          <w:color w:val="000000"/>
        </w:rPr>
        <w:t>hrs</w:t>
      </w:r>
      <w:proofErr w:type="spellEnd"/>
      <w:r w:rsidRPr="0031258E">
        <w:rPr>
          <w:color w:val="000000"/>
        </w:rPr>
        <w:t xml:space="preserve">. </w:t>
      </w:r>
      <w:r w:rsidR="008F4384" w:rsidRPr="0031258E">
        <w:rPr>
          <w:color w:val="000000"/>
        </w:rPr>
        <w:t xml:space="preserve">El </w:t>
      </w:r>
      <w:r w:rsidR="00D54C87" w:rsidRPr="00D54C87">
        <w:rPr>
          <w:color w:val="000000"/>
        </w:rPr>
        <w:t>Conjunto Monumental de Panamá Viejo comprende una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distancia de 1.5 km y puede realizarse en 2 horas, incluyendo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el museo, una caminata por el sitio y el ascenso al mirador.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Puede utilizar el sistema de transporte interno que ofrecemos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 xml:space="preserve">para desplazarse a través de todo el </w:t>
      </w:r>
      <w:r w:rsidR="00ED7767" w:rsidRPr="0031258E">
        <w:rPr>
          <w:color w:val="000000"/>
        </w:rPr>
        <w:t>c</w:t>
      </w:r>
      <w:r w:rsidR="00D54C87" w:rsidRPr="00D54C87">
        <w:rPr>
          <w:color w:val="000000"/>
        </w:rPr>
        <w:t>onjunto. Durante el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recorrido encontrará las paradas para abordar el transporte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hacía el siguiente monumento que desee visitar. Hoy día es uno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de los sitios históricos de gran valor turístico más visitado.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El conjunto comprende las ruinas del primer asentamiento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europeo sobre el litoral pacífico americano, así como una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serie de vestigios de los primeros habitantes del Istmo. La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primera ciudad de Panamá fue fundada por Pedrarias Dávila el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15 de agosto de 1519, y llegó a tener unos 10.000 habitantes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 xml:space="preserve">en el siglo XVII. Era la principal residencia de la élite en </w:t>
      </w:r>
      <w:r w:rsidR="00ED7767" w:rsidRPr="0031258E">
        <w:rPr>
          <w:color w:val="000000"/>
        </w:rPr>
        <w:t>t</w:t>
      </w:r>
      <w:r w:rsidR="00D54C87" w:rsidRPr="00D54C87">
        <w:rPr>
          <w:color w:val="000000"/>
        </w:rPr>
        <w:t>ierra</w:t>
      </w:r>
      <w:r w:rsidR="000B3126" w:rsidRPr="0031258E">
        <w:rPr>
          <w:color w:val="000000"/>
        </w:rPr>
        <w:t xml:space="preserve"> </w:t>
      </w:r>
      <w:r w:rsidR="00ED7767" w:rsidRPr="0031258E">
        <w:rPr>
          <w:color w:val="000000"/>
        </w:rPr>
        <w:t>f</w:t>
      </w:r>
      <w:r w:rsidR="00D54C87" w:rsidRPr="00D54C87">
        <w:rPr>
          <w:color w:val="000000"/>
        </w:rPr>
        <w:t>irme, así como la sede de los representantes de la Corona y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>del aparato administrativo local de la iglesia, los dos grandes</w:t>
      </w:r>
      <w:r w:rsidR="000B3126" w:rsidRPr="0031258E">
        <w:rPr>
          <w:color w:val="000000"/>
        </w:rPr>
        <w:t xml:space="preserve"> </w:t>
      </w:r>
      <w:r w:rsidR="00D54C87" w:rsidRPr="00D54C87">
        <w:rPr>
          <w:color w:val="000000"/>
        </w:rPr>
        <w:t xml:space="preserve">puntales de la sociedad colonial. </w:t>
      </w:r>
    </w:p>
    <w:p w14:paraId="2C06D294" w14:textId="71687B0D" w:rsidR="00D54C87" w:rsidRP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Al terminar este recorrido</w:t>
      </w:r>
      <w:r w:rsidR="000B3126" w:rsidRPr="0031258E">
        <w:rPr>
          <w:color w:val="000000"/>
        </w:rPr>
        <w:t xml:space="preserve"> </w:t>
      </w:r>
      <w:r w:rsidRPr="00D54C87">
        <w:rPr>
          <w:color w:val="000000"/>
        </w:rPr>
        <w:t>histórico, nos dirigimos hacia Albrook Mall, centro comercial</w:t>
      </w:r>
      <w:r w:rsidR="000B3126" w:rsidRPr="0031258E">
        <w:rPr>
          <w:color w:val="000000"/>
        </w:rPr>
        <w:t xml:space="preserve"> </w:t>
      </w:r>
      <w:r w:rsidRPr="00D54C87">
        <w:rPr>
          <w:color w:val="000000"/>
        </w:rPr>
        <w:t>más grande de Centroamérica el cual cuenta con más de 554</w:t>
      </w:r>
      <w:r w:rsidR="000B3126" w:rsidRPr="0031258E">
        <w:rPr>
          <w:color w:val="000000"/>
        </w:rPr>
        <w:t xml:space="preserve"> </w:t>
      </w:r>
      <w:r w:rsidRPr="00D54C87">
        <w:rPr>
          <w:color w:val="000000"/>
        </w:rPr>
        <w:t>locales para realizar compras.</w:t>
      </w:r>
    </w:p>
    <w:p w14:paraId="1CC9300A" w14:textId="77777777" w:rsidR="00D54C87" w:rsidRP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84BE44C" w14:textId="77777777" w:rsidR="007F3366" w:rsidRPr="0031258E" w:rsidRDefault="007F3366" w:rsidP="000B3126">
      <w:pPr>
        <w:spacing w:after="0" w:line="240" w:lineRule="auto"/>
        <w:jc w:val="both"/>
      </w:pPr>
    </w:p>
    <w:p w14:paraId="3281F8B9" w14:textId="789506AA" w:rsidR="007F3366" w:rsidRPr="0031258E" w:rsidRDefault="002F5259" w:rsidP="002F5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b/>
          <w:color w:val="000000"/>
        </w:rPr>
        <w:lastRenderedPageBreak/>
        <w:t>DÍA 3. PANAMÁ - TOUR NOCTURNO+ CENA RESTAURANTE EL FARO</w:t>
      </w:r>
    </w:p>
    <w:p w14:paraId="36429212" w14:textId="253EBDE7" w:rsidR="00D54C87" w:rsidRP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Desayuno</w:t>
      </w:r>
      <w:r w:rsidR="002F5259" w:rsidRPr="0031258E">
        <w:rPr>
          <w:color w:val="000000"/>
        </w:rPr>
        <w:t xml:space="preserve">. Día libre. </w:t>
      </w:r>
    </w:p>
    <w:p w14:paraId="39E9BD0C" w14:textId="571C6F89" w:rsidR="002F5259" w:rsidRPr="0031258E" w:rsidRDefault="00D54C87" w:rsidP="003125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19:00</w:t>
      </w:r>
      <w:r w:rsidR="002F5259" w:rsidRPr="0031258E">
        <w:rPr>
          <w:color w:val="000000"/>
        </w:rPr>
        <w:t xml:space="preserve"> </w:t>
      </w:r>
      <w:proofErr w:type="spellStart"/>
      <w:r w:rsidR="002F5259" w:rsidRPr="0031258E">
        <w:rPr>
          <w:color w:val="000000"/>
        </w:rPr>
        <w:t>hrs</w:t>
      </w:r>
      <w:proofErr w:type="spellEnd"/>
      <w:r w:rsidR="002F5259" w:rsidRPr="0031258E">
        <w:rPr>
          <w:color w:val="000000"/>
        </w:rPr>
        <w:t xml:space="preserve">. </w:t>
      </w:r>
      <w:r w:rsidRPr="00D54C87">
        <w:rPr>
          <w:color w:val="000000"/>
        </w:rPr>
        <w:t xml:space="preserve">Iniciamos el </w:t>
      </w:r>
      <w:r w:rsidR="002F5259" w:rsidRPr="0031258E">
        <w:rPr>
          <w:color w:val="000000"/>
        </w:rPr>
        <w:t>tour nocturno</w:t>
      </w:r>
      <w:r w:rsidRPr="00D54C87">
        <w:rPr>
          <w:color w:val="000000"/>
        </w:rPr>
        <w:t xml:space="preserve"> por la zona más bohemia y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romántica de la ciudad</w:t>
      </w:r>
      <w:r w:rsidR="0031258E" w:rsidRPr="0031258E">
        <w:rPr>
          <w:color w:val="000000"/>
        </w:rPr>
        <w:t>,</w:t>
      </w:r>
      <w:r w:rsidRPr="00D54C87">
        <w:rPr>
          <w:color w:val="000000"/>
        </w:rPr>
        <w:t xml:space="preserve"> el Casco Antiguo, desde muy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temprano el área es invadida por turistas y nacionales que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llenan sus innumerables cafés, bares, sus casas coloniales, las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estrechas calles de adoquines y alumbrados de faroles, le dan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el toque especial de la época colonial que inspira versos y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recuerdos, como la Plaza Bolívar, la Plaza de Francia, las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Bóvedas, el Paseo Esteban Huertas que nos permiten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contemplar la inmensidad del Océano Pacífico y</w:t>
      </w:r>
      <w:r w:rsidR="0031258E">
        <w:rPr>
          <w:color w:val="000000"/>
        </w:rPr>
        <w:t xml:space="preserve"> </w:t>
      </w:r>
      <w:r w:rsidRPr="00D54C87">
        <w:rPr>
          <w:color w:val="000000"/>
        </w:rPr>
        <w:t>a lo lejos el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contraste de luces y rascacielos de la moderna ciudad de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Panamá. Luego continuamos el recorrido al área de Amador o</w:t>
      </w:r>
      <w:r w:rsidR="002F5259" w:rsidRPr="0031258E">
        <w:rPr>
          <w:color w:val="000000"/>
        </w:rPr>
        <w:t xml:space="preserve"> </w:t>
      </w:r>
      <w:proofErr w:type="spellStart"/>
      <w:r w:rsidRPr="00D54C87">
        <w:rPr>
          <w:color w:val="000000"/>
        </w:rPr>
        <w:t>Causeway</w:t>
      </w:r>
      <w:proofErr w:type="spellEnd"/>
      <w:r w:rsidRPr="00D54C87">
        <w:rPr>
          <w:color w:val="000000"/>
        </w:rPr>
        <w:t>, la zona moderna y turística de la ciudad, situada a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la entrada del canal, esta zona vislumbra por sus restaurantes,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vida nocturna, cafés ya para finalizar disfrutaremos una</w:t>
      </w:r>
      <w:r w:rsidR="002F5259" w:rsidRPr="0031258E">
        <w:rPr>
          <w:color w:val="000000"/>
        </w:rPr>
        <w:t xml:space="preserve"> </w:t>
      </w:r>
      <w:r w:rsidRPr="00D54C87">
        <w:rPr>
          <w:color w:val="000000"/>
        </w:rPr>
        <w:t>deliciosa cena en un ambiente especial e inolvidable.</w:t>
      </w:r>
      <w:r w:rsidR="002F5259" w:rsidRPr="0031258E">
        <w:rPr>
          <w:color w:val="000000"/>
        </w:rPr>
        <w:t xml:space="preserve"> </w:t>
      </w:r>
      <w:r w:rsidR="0031258E">
        <w:rPr>
          <w:color w:val="000000"/>
        </w:rPr>
        <w:t>La c</w:t>
      </w:r>
      <w:r w:rsidRPr="00D54C87">
        <w:rPr>
          <w:color w:val="000000"/>
        </w:rPr>
        <w:t>ena</w:t>
      </w:r>
      <w:r w:rsidR="002F5259" w:rsidRPr="0031258E">
        <w:rPr>
          <w:color w:val="000000"/>
        </w:rPr>
        <w:t>, incluye una bebida, entrada, plato principal y postre.</w:t>
      </w:r>
    </w:p>
    <w:p w14:paraId="000DCB45" w14:textId="77777777" w:rsidR="00D54C87" w:rsidRPr="0031258E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5C307EE" w14:textId="01F402F7" w:rsidR="007F3366" w:rsidRPr="0031258E" w:rsidRDefault="00E56A0C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b/>
          <w:color w:val="000000"/>
        </w:rPr>
        <w:t>DÍA 4</w:t>
      </w:r>
      <w:r w:rsidR="00C16AF3" w:rsidRPr="0031258E">
        <w:rPr>
          <w:b/>
          <w:color w:val="000000"/>
        </w:rPr>
        <w:t xml:space="preserve">. </w:t>
      </w:r>
      <w:r w:rsidR="00D54C87" w:rsidRPr="0031258E">
        <w:rPr>
          <w:b/>
          <w:color w:val="000000"/>
        </w:rPr>
        <w:t>PANAMÁ</w:t>
      </w:r>
      <w:r w:rsidR="0031258E">
        <w:rPr>
          <w:b/>
          <w:color w:val="000000"/>
        </w:rPr>
        <w:t xml:space="preserve"> – TOUR DE BARES</w:t>
      </w:r>
    </w:p>
    <w:p w14:paraId="7806EF05" w14:textId="2BB5D0F4" w:rsid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4C87">
        <w:t>Desayuno</w:t>
      </w:r>
      <w:r w:rsidR="0031258E">
        <w:t>. Día libre.</w:t>
      </w:r>
    </w:p>
    <w:p w14:paraId="2AE7FA39" w14:textId="081A6714" w:rsidR="008573A8" w:rsidRPr="000B3126" w:rsidRDefault="008573A8" w:rsidP="0085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31258E">
        <w:rPr>
          <w:bCs/>
          <w:color w:val="000000"/>
        </w:rPr>
        <w:t>Nota. Opera de m</w:t>
      </w:r>
      <w:r>
        <w:rPr>
          <w:bCs/>
          <w:color w:val="000000"/>
        </w:rPr>
        <w:t>iércoles</w:t>
      </w:r>
      <w:r w:rsidRPr="0031258E">
        <w:rPr>
          <w:bCs/>
          <w:color w:val="000000"/>
        </w:rPr>
        <w:t xml:space="preserve"> a</w:t>
      </w:r>
      <w:r>
        <w:rPr>
          <w:bCs/>
          <w:color w:val="000000"/>
        </w:rPr>
        <w:t xml:space="preserve"> sábado</w:t>
      </w:r>
      <w:r w:rsidRPr="0031258E">
        <w:rPr>
          <w:bCs/>
          <w:color w:val="000000"/>
        </w:rPr>
        <w:t>.</w:t>
      </w:r>
    </w:p>
    <w:p w14:paraId="0D3B70D2" w14:textId="77777777" w:rsidR="001F7837" w:rsidRDefault="00D54C87" w:rsidP="001F7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4C87">
        <w:t>19:00</w:t>
      </w:r>
      <w:r w:rsidR="0031258E">
        <w:t xml:space="preserve"> </w:t>
      </w:r>
      <w:proofErr w:type="spellStart"/>
      <w:r w:rsidR="0031258E">
        <w:t>hrs</w:t>
      </w:r>
      <w:proofErr w:type="spellEnd"/>
      <w:r w:rsidR="0031258E">
        <w:t xml:space="preserve">. </w:t>
      </w:r>
      <w:r w:rsidR="001F7837">
        <w:t xml:space="preserve">Traslado a la ciudad, cita en el punto de encuentro. El recorrido inicia a las </w:t>
      </w:r>
      <w:r w:rsidR="001F7837" w:rsidRPr="00D54C87">
        <w:t xml:space="preserve">20:00 </w:t>
      </w:r>
      <w:proofErr w:type="spellStart"/>
      <w:r w:rsidR="001F7837">
        <w:t>hrs</w:t>
      </w:r>
      <w:proofErr w:type="spellEnd"/>
      <w:r w:rsidR="001F7837">
        <w:t xml:space="preserve"> y finaliza </w:t>
      </w:r>
      <w:r w:rsidR="001F7837" w:rsidRPr="00D54C87">
        <w:t xml:space="preserve">a </w:t>
      </w:r>
      <w:r w:rsidR="001F7837">
        <w:t xml:space="preserve">las </w:t>
      </w:r>
      <w:r w:rsidR="001F7837" w:rsidRPr="00D54C87">
        <w:t xml:space="preserve">00:30 </w:t>
      </w:r>
      <w:proofErr w:type="spellStart"/>
      <w:r w:rsidR="001F7837">
        <w:t>hrs</w:t>
      </w:r>
      <w:proofErr w:type="spellEnd"/>
      <w:r w:rsidR="001F7837">
        <w:t>.</w:t>
      </w:r>
    </w:p>
    <w:p w14:paraId="2B19D4DF" w14:textId="0D4AE4E2" w:rsidR="003F0400" w:rsidRDefault="00D54C87" w:rsidP="001F7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4C87">
        <w:t>Disfruta</w:t>
      </w:r>
      <w:r w:rsidR="003F0400">
        <w:t>n</w:t>
      </w:r>
      <w:r w:rsidRPr="00D54C87">
        <w:t xml:space="preserve"> </w:t>
      </w:r>
      <w:r w:rsidR="001F7837">
        <w:t>de la v</w:t>
      </w:r>
      <w:r w:rsidRPr="00D54C87">
        <w:t>ibrante vida nocturna de Panamá,</w:t>
      </w:r>
      <w:r w:rsidR="001F7837">
        <w:t xml:space="preserve"> en</w:t>
      </w:r>
      <w:r w:rsidR="0031258E">
        <w:t xml:space="preserve"> </w:t>
      </w:r>
      <w:r w:rsidRPr="00D54C87">
        <w:t>un recorrido de bares por el Casco Antiguo. Visita</w:t>
      </w:r>
      <w:r w:rsidR="003F0400">
        <w:t>n</w:t>
      </w:r>
      <w:r w:rsidRPr="00D54C87">
        <w:t xml:space="preserve"> 5 bares</w:t>
      </w:r>
      <w:r w:rsidR="003F0400">
        <w:t>, incluye una bebida al</w:t>
      </w:r>
      <w:r w:rsidRPr="00D54C87">
        <w:t>cohólica en</w:t>
      </w:r>
      <w:r w:rsidR="003F0400">
        <w:t xml:space="preserve"> </w:t>
      </w:r>
      <w:r w:rsidRPr="00D54C87">
        <w:t xml:space="preserve">cada bar. </w:t>
      </w:r>
      <w:r w:rsidR="001F7837">
        <w:t xml:space="preserve">En cada uno se </w:t>
      </w:r>
      <w:r w:rsidRPr="00D54C87">
        <w:t>presenta música</w:t>
      </w:r>
      <w:r w:rsidR="001F7837">
        <w:t xml:space="preserve"> diferente </w:t>
      </w:r>
      <w:r w:rsidRPr="00D54C87">
        <w:t xml:space="preserve">y </w:t>
      </w:r>
      <w:r w:rsidR="001F7837">
        <w:t xml:space="preserve">con </w:t>
      </w:r>
      <w:r w:rsidRPr="00D54C87">
        <w:t xml:space="preserve">un estilo </w:t>
      </w:r>
      <w:r w:rsidR="001F7837">
        <w:t xml:space="preserve">particular, lo que </w:t>
      </w:r>
      <w:r w:rsidRPr="00D54C87">
        <w:t xml:space="preserve">hacen </w:t>
      </w:r>
      <w:r w:rsidR="001F7837">
        <w:t>la</w:t>
      </w:r>
      <w:r w:rsidRPr="00D54C87">
        <w:t xml:space="preserve"> noche algo espectacular</w:t>
      </w:r>
      <w:r w:rsidR="001F7837">
        <w:t>.</w:t>
      </w:r>
    </w:p>
    <w:p w14:paraId="6AB50956" w14:textId="77777777" w:rsidR="003F0400" w:rsidRDefault="003F0400" w:rsidP="003F0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5E574F4" w14:textId="4A1E625E" w:rsidR="00D54C87" w:rsidRPr="0031258E" w:rsidRDefault="00D54C87" w:rsidP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b/>
          <w:color w:val="000000"/>
        </w:rPr>
        <w:t>DÍA 5. PANAMÁ</w:t>
      </w:r>
    </w:p>
    <w:p w14:paraId="493017DC" w14:textId="45343D2F" w:rsidR="00D54C87" w:rsidRPr="0031258E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4C87">
        <w:t>Desayuno.</w:t>
      </w:r>
      <w:r w:rsidR="000B3126" w:rsidRPr="0031258E">
        <w:t xml:space="preserve"> </w:t>
      </w:r>
      <w:r w:rsidRPr="00D54C87">
        <w:t>A la hora acordada traslado al aeropuerto internacional de</w:t>
      </w:r>
      <w:r w:rsidR="000B3126" w:rsidRPr="0031258E">
        <w:t xml:space="preserve"> </w:t>
      </w:r>
      <w:r w:rsidRPr="0031258E">
        <w:t>Tocumen para tomar vuelo a su</w:t>
      </w:r>
      <w:r w:rsidR="000B3126" w:rsidRPr="0031258E">
        <w:t xml:space="preserve"> </w:t>
      </w:r>
      <w:r w:rsidRPr="0031258E">
        <w:t>próximo destino.</w:t>
      </w:r>
    </w:p>
    <w:p w14:paraId="6641E127" w14:textId="77777777" w:rsidR="00D54C87" w:rsidRPr="0031258E" w:rsidRDefault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D819BC" w14:textId="38585F59" w:rsidR="00E56A0C" w:rsidRPr="0031258E" w:rsidRDefault="00000000" w:rsidP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31258E">
        <w:rPr>
          <w:b/>
          <w:color w:val="000000"/>
        </w:rPr>
        <w:t>Fin de nuestros servicios</w:t>
      </w:r>
    </w:p>
    <w:p w14:paraId="2107217C" w14:textId="77777777" w:rsidR="00AC25D5" w:rsidRPr="0031258E" w:rsidRDefault="00AC25D5" w:rsidP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829C553" w14:textId="270E9551" w:rsidR="00E56A0C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31258E">
        <w:rPr>
          <w:rFonts w:asciiTheme="minorHAnsi" w:hAnsiTheme="minorHAnsi" w:cstheme="minorHAnsi"/>
          <w:b/>
          <w:color w:val="C00000"/>
          <w:sz w:val="24"/>
          <w:szCs w:val="24"/>
        </w:rPr>
        <w:t>PRECIOS POR PERSONA</w:t>
      </w:r>
      <w:r w:rsidR="00640B9D" w:rsidRPr="0031258E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EN USD</w:t>
      </w:r>
    </w:p>
    <w:p w14:paraId="515C4B03" w14:textId="77777777" w:rsidR="00640B9D" w:rsidRPr="0031258E" w:rsidRDefault="00640B9D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</w:p>
    <w:p w14:paraId="0908B26A" w14:textId="274EC36D" w:rsidR="00E56A0C" w:rsidRPr="0031258E" w:rsidRDefault="00076474" w:rsidP="009B2E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VIGENCIA 19 DE MARZO AL 20 DE DICIEMBRE 2024</w:t>
      </w:r>
      <w:r w:rsidR="00070E3B">
        <w:rPr>
          <w:rFonts w:asciiTheme="minorHAnsi" w:hAnsiTheme="minorHAnsi" w:cstheme="minorHAnsi"/>
          <w:b/>
          <w:color w:val="000000"/>
        </w:rPr>
        <w:t xml:space="preserve"> (ULTIMA FECHA DE REGRESO)</w:t>
      </w:r>
    </w:p>
    <w:tbl>
      <w:tblPr>
        <w:tblStyle w:val="a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417"/>
        <w:gridCol w:w="1418"/>
        <w:gridCol w:w="1275"/>
      </w:tblGrid>
      <w:tr w:rsidR="00640B9D" w:rsidRPr="0031258E" w14:paraId="366FAE3A" w14:textId="77777777" w:rsidTr="00076474">
        <w:trPr>
          <w:jc w:val="center"/>
        </w:trPr>
        <w:tc>
          <w:tcPr>
            <w:tcW w:w="4390" w:type="dxa"/>
          </w:tcPr>
          <w:p w14:paraId="772480E8" w14:textId="63A91832" w:rsidR="00640B9D" w:rsidRPr="0031258E" w:rsidRDefault="00CC2D71" w:rsidP="0005238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HOTELES</w:t>
            </w:r>
            <w:r w:rsidR="00076474">
              <w:rPr>
                <w:rFonts w:asciiTheme="minorHAnsi" w:hAnsiTheme="minorHAnsi" w:cstheme="minorHAnsi"/>
                <w:b/>
              </w:rPr>
              <w:t xml:space="preserve"> 4*</w:t>
            </w:r>
          </w:p>
        </w:tc>
        <w:tc>
          <w:tcPr>
            <w:tcW w:w="1417" w:type="dxa"/>
          </w:tcPr>
          <w:p w14:paraId="4E722A09" w14:textId="77777777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58E">
              <w:rPr>
                <w:rFonts w:asciiTheme="minorHAnsi" w:hAnsiTheme="minorHAnsi" w:cstheme="minorHAnsi"/>
                <w:b/>
              </w:rPr>
              <w:t>DBL</w:t>
            </w:r>
          </w:p>
        </w:tc>
        <w:tc>
          <w:tcPr>
            <w:tcW w:w="1418" w:type="dxa"/>
          </w:tcPr>
          <w:p w14:paraId="0CC36886" w14:textId="4D0501B0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58E">
              <w:rPr>
                <w:rFonts w:asciiTheme="minorHAnsi" w:hAnsiTheme="minorHAnsi" w:cstheme="minorHAnsi"/>
                <w:b/>
              </w:rPr>
              <w:t>TPL</w:t>
            </w:r>
          </w:p>
        </w:tc>
        <w:tc>
          <w:tcPr>
            <w:tcW w:w="1275" w:type="dxa"/>
          </w:tcPr>
          <w:p w14:paraId="3F8D9A92" w14:textId="77777777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58E">
              <w:rPr>
                <w:rFonts w:asciiTheme="minorHAnsi" w:hAnsiTheme="minorHAnsi" w:cstheme="minorHAnsi"/>
                <w:b/>
              </w:rPr>
              <w:t>SGL</w:t>
            </w:r>
          </w:p>
        </w:tc>
      </w:tr>
      <w:tr w:rsidR="00640B9D" w:rsidRPr="0031258E" w14:paraId="6D195B82" w14:textId="77777777" w:rsidTr="00076474">
        <w:trPr>
          <w:trHeight w:val="324"/>
          <w:jc w:val="center"/>
        </w:trPr>
        <w:tc>
          <w:tcPr>
            <w:tcW w:w="4390" w:type="dxa"/>
          </w:tcPr>
          <w:p w14:paraId="757BC314" w14:textId="25AC01FB" w:rsidR="00640B9D" w:rsidRPr="0031258E" w:rsidRDefault="00076474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EXECUTIVE</w:t>
            </w:r>
          </w:p>
        </w:tc>
        <w:tc>
          <w:tcPr>
            <w:tcW w:w="1417" w:type="dxa"/>
          </w:tcPr>
          <w:p w14:paraId="27F7D891" w14:textId="29BF01E9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076474">
              <w:rPr>
                <w:rFonts w:asciiTheme="minorHAnsi" w:hAnsiTheme="minorHAnsi" w:cstheme="minorHAnsi"/>
              </w:rPr>
              <w:t>490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1418" w:type="dxa"/>
          </w:tcPr>
          <w:p w14:paraId="6A3C07B8" w14:textId="5AB696B5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076474">
              <w:rPr>
                <w:rFonts w:asciiTheme="minorHAnsi" w:hAnsiTheme="minorHAnsi" w:cstheme="minorHAnsi"/>
              </w:rPr>
              <w:t>455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1275" w:type="dxa"/>
          </w:tcPr>
          <w:p w14:paraId="1C00FDE8" w14:textId="45B69E69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076474">
              <w:rPr>
                <w:rFonts w:asciiTheme="minorHAnsi" w:hAnsiTheme="minorHAnsi" w:cstheme="minorHAnsi"/>
              </w:rPr>
              <w:t>820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</w:tr>
      <w:tr w:rsidR="00640B9D" w:rsidRPr="0031258E" w14:paraId="0D310303" w14:textId="77777777" w:rsidTr="00076474">
        <w:trPr>
          <w:jc w:val="center"/>
        </w:trPr>
        <w:tc>
          <w:tcPr>
            <w:tcW w:w="4390" w:type="dxa"/>
          </w:tcPr>
          <w:p w14:paraId="46427E88" w14:textId="0B56272E" w:rsidR="00640B9D" w:rsidRPr="0031258E" w:rsidRDefault="00076474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HOLIDAY INN PANAMA DISTRITO FINANCIERO</w:t>
            </w:r>
          </w:p>
        </w:tc>
        <w:tc>
          <w:tcPr>
            <w:tcW w:w="1417" w:type="dxa"/>
          </w:tcPr>
          <w:p w14:paraId="7FFCFEC5" w14:textId="15D21362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076474">
              <w:rPr>
                <w:rFonts w:asciiTheme="minorHAnsi" w:hAnsiTheme="minorHAnsi" w:cstheme="minorHAnsi"/>
              </w:rPr>
              <w:t>530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1418" w:type="dxa"/>
          </w:tcPr>
          <w:p w14:paraId="27C6C3D4" w14:textId="051AEF19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>$</w:t>
            </w:r>
            <w:r w:rsidR="00930596" w:rsidRPr="0031258E">
              <w:rPr>
                <w:rFonts w:asciiTheme="minorHAnsi" w:hAnsiTheme="minorHAnsi" w:cstheme="minorHAnsi"/>
              </w:rPr>
              <w:t xml:space="preserve"> </w:t>
            </w:r>
            <w:r w:rsidR="00076474">
              <w:rPr>
                <w:rFonts w:asciiTheme="minorHAnsi" w:hAnsiTheme="minorHAnsi" w:cstheme="minorHAnsi"/>
              </w:rPr>
              <w:t>485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1275" w:type="dxa"/>
          </w:tcPr>
          <w:p w14:paraId="0F536406" w14:textId="0970B53D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076474">
              <w:rPr>
                <w:rFonts w:asciiTheme="minorHAnsi" w:hAnsiTheme="minorHAnsi" w:cstheme="minorHAnsi"/>
              </w:rPr>
              <w:t>915</w:t>
            </w:r>
            <w:r w:rsidR="00623561" w:rsidRPr="0031258E">
              <w:rPr>
                <w:rFonts w:asciiTheme="minorHAnsi" w:hAnsiTheme="minorHAnsi" w:cstheme="minorHAnsi"/>
              </w:rPr>
              <w:t xml:space="preserve"> </w:t>
            </w:r>
            <w:r w:rsidRPr="0031258E">
              <w:rPr>
                <w:rFonts w:asciiTheme="minorHAnsi" w:hAnsiTheme="minorHAnsi" w:cstheme="minorHAnsi"/>
              </w:rPr>
              <w:t>USD</w:t>
            </w:r>
          </w:p>
        </w:tc>
      </w:tr>
      <w:tr w:rsidR="00CC2D71" w:rsidRPr="0031258E" w14:paraId="79496232" w14:textId="77777777" w:rsidTr="00076474">
        <w:trPr>
          <w:jc w:val="center"/>
        </w:trPr>
        <w:tc>
          <w:tcPr>
            <w:tcW w:w="4390" w:type="dxa"/>
          </w:tcPr>
          <w:p w14:paraId="55443571" w14:textId="01F52548" w:rsidR="00CC2D71" w:rsidRPr="0031258E" w:rsidRDefault="00076474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HAMPTON BY HILTON</w:t>
            </w:r>
          </w:p>
        </w:tc>
        <w:tc>
          <w:tcPr>
            <w:tcW w:w="1417" w:type="dxa"/>
          </w:tcPr>
          <w:p w14:paraId="34C32371" w14:textId="729AF766" w:rsidR="00CC2D71" w:rsidRPr="0031258E" w:rsidRDefault="00076474" w:rsidP="002F4D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$ 460 USD</w:t>
            </w:r>
          </w:p>
        </w:tc>
        <w:tc>
          <w:tcPr>
            <w:tcW w:w="1418" w:type="dxa"/>
          </w:tcPr>
          <w:p w14:paraId="3D337566" w14:textId="1B7C9E88" w:rsidR="00CC2D71" w:rsidRPr="0031258E" w:rsidRDefault="00076474" w:rsidP="002F4D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$ 450 USD</w:t>
            </w:r>
          </w:p>
        </w:tc>
        <w:tc>
          <w:tcPr>
            <w:tcW w:w="1275" w:type="dxa"/>
          </w:tcPr>
          <w:p w14:paraId="7A2BB19A" w14:textId="470E4EDE" w:rsidR="00CC2D71" w:rsidRPr="0031258E" w:rsidRDefault="00076474" w:rsidP="002F4D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$ 775 USD</w:t>
            </w:r>
          </w:p>
        </w:tc>
      </w:tr>
      <w:tr w:rsidR="00CC2D71" w:rsidRPr="00076474" w14:paraId="57D8CCD9" w14:textId="77777777" w:rsidTr="00076474">
        <w:trPr>
          <w:jc w:val="center"/>
        </w:trPr>
        <w:tc>
          <w:tcPr>
            <w:tcW w:w="4390" w:type="dxa"/>
          </w:tcPr>
          <w:p w14:paraId="36FB9D86" w14:textId="7F72A4B9" w:rsidR="00CC2D71" w:rsidRPr="00076474" w:rsidRDefault="00076474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076474">
              <w:rPr>
                <w:rFonts w:asciiTheme="minorHAnsi" w:hAnsiTheme="minorHAnsi" w:cstheme="minorHAnsi"/>
                <w:bCs/>
                <w:lang w:val="en-US"/>
              </w:rPr>
              <w:t>BEST WESTERN PLUS PANAMA Z</w:t>
            </w:r>
            <w:r>
              <w:rPr>
                <w:rFonts w:asciiTheme="minorHAnsi" w:hAnsiTheme="minorHAnsi" w:cstheme="minorHAnsi"/>
                <w:bCs/>
                <w:lang w:val="en-US"/>
              </w:rPr>
              <w:t>EN</w:t>
            </w:r>
          </w:p>
        </w:tc>
        <w:tc>
          <w:tcPr>
            <w:tcW w:w="1417" w:type="dxa"/>
          </w:tcPr>
          <w:p w14:paraId="6DD6E143" w14:textId="40D2A645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$ 545 USD</w:t>
            </w:r>
          </w:p>
        </w:tc>
        <w:tc>
          <w:tcPr>
            <w:tcW w:w="1418" w:type="dxa"/>
          </w:tcPr>
          <w:p w14:paraId="678CC165" w14:textId="10A44132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$ 515 USD </w:t>
            </w:r>
          </w:p>
        </w:tc>
        <w:tc>
          <w:tcPr>
            <w:tcW w:w="1275" w:type="dxa"/>
          </w:tcPr>
          <w:p w14:paraId="1DE43BDA" w14:textId="30216FBB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$ 945 USD</w:t>
            </w:r>
          </w:p>
        </w:tc>
      </w:tr>
      <w:tr w:rsidR="00CC2D71" w:rsidRPr="00076474" w14:paraId="6E771B13" w14:textId="77777777" w:rsidTr="00076474">
        <w:trPr>
          <w:jc w:val="center"/>
        </w:trPr>
        <w:tc>
          <w:tcPr>
            <w:tcW w:w="4390" w:type="dxa"/>
          </w:tcPr>
          <w:p w14:paraId="42A2AD24" w14:textId="5859766C" w:rsidR="00CC2D71" w:rsidRPr="00076474" w:rsidRDefault="00076474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WAYMORE HOTEL SPA&amp; CASINO </w:t>
            </w:r>
          </w:p>
        </w:tc>
        <w:tc>
          <w:tcPr>
            <w:tcW w:w="1417" w:type="dxa"/>
          </w:tcPr>
          <w:p w14:paraId="75D9063B" w14:textId="63DE667D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$ 560 USD</w:t>
            </w:r>
          </w:p>
        </w:tc>
        <w:tc>
          <w:tcPr>
            <w:tcW w:w="1418" w:type="dxa"/>
          </w:tcPr>
          <w:p w14:paraId="21D10291" w14:textId="2E3098BD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$ 535 USD</w:t>
            </w:r>
          </w:p>
        </w:tc>
        <w:tc>
          <w:tcPr>
            <w:tcW w:w="1275" w:type="dxa"/>
          </w:tcPr>
          <w:p w14:paraId="6A5C3556" w14:textId="122DDA39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$ 970 USD</w:t>
            </w:r>
          </w:p>
        </w:tc>
      </w:tr>
      <w:tr w:rsidR="00CC2D71" w:rsidRPr="00076474" w14:paraId="6ECC51EB" w14:textId="77777777" w:rsidTr="00076474">
        <w:trPr>
          <w:jc w:val="center"/>
        </w:trPr>
        <w:tc>
          <w:tcPr>
            <w:tcW w:w="4390" w:type="dxa"/>
          </w:tcPr>
          <w:p w14:paraId="01460F72" w14:textId="3DCAC4AA" w:rsidR="00CC2D71" w:rsidRPr="00076474" w:rsidRDefault="00076474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076474">
              <w:rPr>
                <w:rFonts w:asciiTheme="minorHAnsi" w:hAnsiTheme="minorHAnsi" w:cstheme="minorHAnsi"/>
                <w:bCs/>
                <w:lang w:val="en-US"/>
              </w:rPr>
              <w:t>HOTEL PANAMA BY FARANDA GRAND</w:t>
            </w:r>
          </w:p>
        </w:tc>
        <w:tc>
          <w:tcPr>
            <w:tcW w:w="1417" w:type="dxa"/>
          </w:tcPr>
          <w:p w14:paraId="77CB3B70" w14:textId="3A875834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$ 525 USD</w:t>
            </w:r>
          </w:p>
        </w:tc>
        <w:tc>
          <w:tcPr>
            <w:tcW w:w="1418" w:type="dxa"/>
          </w:tcPr>
          <w:p w14:paraId="4AB42C47" w14:textId="27BB94F4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$ 485 USD</w:t>
            </w:r>
          </w:p>
        </w:tc>
        <w:tc>
          <w:tcPr>
            <w:tcW w:w="1275" w:type="dxa"/>
          </w:tcPr>
          <w:p w14:paraId="7D137715" w14:textId="4702638E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$ 905 USD</w:t>
            </w:r>
          </w:p>
        </w:tc>
      </w:tr>
    </w:tbl>
    <w:p w14:paraId="53A83B52" w14:textId="77777777" w:rsidR="00CC2D71" w:rsidRPr="00076474" w:rsidRDefault="00CC2D71" w:rsidP="00E56A0C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lang w:val="en-US"/>
        </w:rPr>
      </w:pPr>
    </w:p>
    <w:p w14:paraId="73C338C5" w14:textId="77F88CDB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  <w:b/>
          <w:color w:val="000000"/>
          <w:u w:val="single"/>
        </w:rPr>
        <w:t>EL PRECIO INCLUYE:</w:t>
      </w:r>
    </w:p>
    <w:p w14:paraId="2365CC03" w14:textId="479BB354" w:rsidR="007F3366" w:rsidRPr="0031258E" w:rsidRDefault="006B6B91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Pr="0031258E">
        <w:rPr>
          <w:rFonts w:asciiTheme="minorHAnsi" w:hAnsiTheme="minorHAnsi" w:cstheme="minorHAnsi"/>
          <w:color w:val="000000"/>
        </w:rPr>
        <w:t xml:space="preserve"> noches de alojamiento con desayuno</w:t>
      </w:r>
      <w:r w:rsidR="008573A8">
        <w:rPr>
          <w:rFonts w:asciiTheme="minorHAnsi" w:hAnsiTheme="minorHAnsi" w:cstheme="minorHAnsi"/>
          <w:color w:val="000000"/>
        </w:rPr>
        <w:t xml:space="preserve"> diario.</w:t>
      </w:r>
    </w:p>
    <w:p w14:paraId="70B20C2C" w14:textId="134CF51B" w:rsidR="007F3366" w:rsidRDefault="00000000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 xml:space="preserve">Traslados </w:t>
      </w:r>
      <w:r w:rsidR="008573A8">
        <w:rPr>
          <w:rFonts w:asciiTheme="minorHAnsi" w:hAnsiTheme="minorHAnsi" w:cstheme="minorHAnsi"/>
          <w:color w:val="000000"/>
        </w:rPr>
        <w:t>aeropuerto – hotel – aeropuerto.</w:t>
      </w:r>
    </w:p>
    <w:p w14:paraId="541D4503" w14:textId="71C2A63F" w:rsidR="00A05C73" w:rsidRDefault="00A05C73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Visitas en servicio compartido con guía en español:</w:t>
      </w:r>
    </w:p>
    <w:p w14:paraId="3235E6C7" w14:textId="4B0A5D12" w:rsidR="008573A8" w:rsidRDefault="008573A8" w:rsidP="00A05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Tour Panamá la Vieja + compras.</w:t>
      </w:r>
    </w:p>
    <w:p w14:paraId="33131EE3" w14:textId="53F7F1E7" w:rsidR="008573A8" w:rsidRDefault="008573A8" w:rsidP="00A05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Tour nocturno con cena y traslados.</w:t>
      </w:r>
    </w:p>
    <w:p w14:paraId="2C257CB5" w14:textId="691DCE37" w:rsidR="00A05C73" w:rsidRPr="00A05C73" w:rsidRDefault="008573A8" w:rsidP="00A05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Tour de bares (5 bares, una bebida alcohólica en cada bar)</w:t>
      </w:r>
      <w:r w:rsidR="00A05C73">
        <w:rPr>
          <w:rFonts w:asciiTheme="minorHAnsi" w:hAnsiTheme="minorHAnsi" w:cstheme="minorHAnsi"/>
          <w:color w:val="000000"/>
        </w:rPr>
        <w:t>.</w:t>
      </w:r>
    </w:p>
    <w:p w14:paraId="66F8BC78" w14:textId="77777777" w:rsidR="000B3126" w:rsidRPr="0031258E" w:rsidRDefault="000B3126" w:rsidP="00E56A0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902AE4C" w14:textId="77777777" w:rsidR="007F3366" w:rsidRPr="0031258E" w:rsidRDefault="00000000" w:rsidP="00E56A0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31258E">
        <w:rPr>
          <w:rFonts w:asciiTheme="minorHAnsi" w:hAnsiTheme="minorHAnsi" w:cstheme="minorHAnsi"/>
          <w:b/>
          <w:u w:val="single"/>
        </w:rPr>
        <w:t>NO INCLUYE:</w:t>
      </w:r>
    </w:p>
    <w:p w14:paraId="18E472F9" w14:textId="45163E93" w:rsidR="007F3366" w:rsidRPr="0031258E" w:rsidRDefault="00000000" w:rsidP="00AD0F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Transportación aérea</w:t>
      </w:r>
      <w:r w:rsidR="00AD0F69" w:rsidRPr="0031258E">
        <w:rPr>
          <w:rFonts w:asciiTheme="minorHAnsi" w:hAnsiTheme="minorHAnsi" w:cstheme="minorHAnsi"/>
          <w:color w:val="000000"/>
        </w:rPr>
        <w:t xml:space="preserve"> para llegar y salir de </w:t>
      </w:r>
      <w:r w:rsidR="008573A8">
        <w:rPr>
          <w:rFonts w:asciiTheme="minorHAnsi" w:hAnsiTheme="minorHAnsi" w:cstheme="minorHAnsi"/>
          <w:color w:val="000000"/>
        </w:rPr>
        <w:t>Panamá</w:t>
      </w:r>
      <w:r w:rsidR="00AD0F69" w:rsidRPr="0031258E">
        <w:rPr>
          <w:rFonts w:asciiTheme="minorHAnsi" w:hAnsiTheme="minorHAnsi" w:cstheme="minorHAnsi"/>
          <w:color w:val="000000"/>
        </w:rPr>
        <w:t>.</w:t>
      </w:r>
    </w:p>
    <w:p w14:paraId="0F1B7AF9" w14:textId="77777777" w:rsidR="007F3366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Alimentos, ni bebidas no mencionadas en el itinerario.</w:t>
      </w:r>
    </w:p>
    <w:p w14:paraId="33227E54" w14:textId="36192DBE" w:rsidR="008573A8" w:rsidRPr="0031258E" w:rsidRDefault="008573A8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Entradas.</w:t>
      </w:r>
    </w:p>
    <w:p w14:paraId="16B44981" w14:textId="70E2A923" w:rsidR="007F3366" w:rsidRPr="008573A8" w:rsidRDefault="00000000" w:rsidP="008573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Propinas a choferes</w:t>
      </w:r>
      <w:r w:rsidR="008573A8">
        <w:rPr>
          <w:rFonts w:asciiTheme="minorHAnsi" w:hAnsiTheme="minorHAnsi" w:cstheme="minorHAnsi"/>
          <w:color w:val="000000"/>
        </w:rPr>
        <w:t>,</w:t>
      </w:r>
      <w:r w:rsidRPr="0031258E">
        <w:rPr>
          <w:rFonts w:asciiTheme="minorHAnsi" w:hAnsiTheme="minorHAnsi" w:cstheme="minorHAnsi"/>
          <w:color w:val="000000"/>
        </w:rPr>
        <w:t xml:space="preserve"> guías</w:t>
      </w:r>
      <w:r w:rsidR="008573A8">
        <w:rPr>
          <w:rFonts w:asciiTheme="minorHAnsi" w:hAnsiTheme="minorHAnsi" w:cstheme="minorHAnsi"/>
          <w:color w:val="000000"/>
        </w:rPr>
        <w:t>, meseros, etc</w:t>
      </w:r>
      <w:r w:rsidRPr="0031258E">
        <w:rPr>
          <w:rFonts w:asciiTheme="minorHAnsi" w:hAnsiTheme="minorHAnsi" w:cstheme="minorHAnsi"/>
          <w:color w:val="000000"/>
        </w:rPr>
        <w:t>.</w:t>
      </w:r>
    </w:p>
    <w:p w14:paraId="1D749C8D" w14:textId="77777777" w:rsidR="007F3366" w:rsidRPr="0031258E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Gastos de índole personal.</w:t>
      </w:r>
    </w:p>
    <w:p w14:paraId="24160346" w14:textId="22F243A5" w:rsidR="009611C9" w:rsidRPr="0031258E" w:rsidRDefault="009611C9" w:rsidP="009611C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u w:val="single"/>
          <w:lang w:val="es-MX"/>
        </w:rPr>
      </w:pPr>
      <w:r w:rsidRPr="0031258E">
        <w:rPr>
          <w:rFonts w:asciiTheme="minorHAnsi" w:hAnsiTheme="minorHAnsi" w:cstheme="minorHAnsi"/>
          <w:color w:val="000000"/>
          <w:lang w:val="es-MX"/>
        </w:rPr>
        <w:t xml:space="preserve">Seguro de asistencia </w:t>
      </w:r>
      <w:r w:rsidRPr="0031258E">
        <w:rPr>
          <w:rFonts w:cstheme="minorHAnsi"/>
          <w:lang w:val="es-MX"/>
        </w:rPr>
        <w:t>en viajes, sugerimos adquirir uno al momento de iniciar la reservación.</w:t>
      </w:r>
    </w:p>
    <w:p w14:paraId="544C59BB" w14:textId="77777777" w:rsidR="007F3366" w:rsidRDefault="007F3366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D2E6F0" w14:textId="773CE683" w:rsidR="008573A8" w:rsidRDefault="008573A8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NOTAS:</w:t>
      </w:r>
    </w:p>
    <w:p w14:paraId="375F559C" w14:textId="338B5CFE" w:rsidR="00070E3B" w:rsidRP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</w:rPr>
        <w:t>Válido para reservar y pagar antes del 10 de diciembre 2024 y terminar el viaje antes del 20 de diciembre.</w:t>
      </w:r>
    </w:p>
    <w:p w14:paraId="06A41640" w14:textId="14E36853" w:rsidR="00070E3B" w:rsidRP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</w:rPr>
        <w:t>Opera con mínimo 2 pasajeros.</w:t>
      </w:r>
    </w:p>
    <w:p w14:paraId="11AD8713" w14:textId="307C31EF" w:rsid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</w:rPr>
        <w:t>En caso de llegar o salir en vuelos nocturnos, aplica un suplemento de 15 USD por persona por traslado</w:t>
      </w:r>
      <w:r>
        <w:rPr>
          <w:color w:val="000000"/>
        </w:rPr>
        <w:t xml:space="preserve"> si se hospedan en hoteles de ciudad; 30 USD por persona por traslado si se hospedan en hoteles de playa</w:t>
      </w:r>
      <w:r w:rsidRPr="00070E3B">
        <w:rPr>
          <w:color w:val="000000"/>
        </w:rPr>
        <w:t>.</w:t>
      </w:r>
    </w:p>
    <w:p w14:paraId="024D0E23" w14:textId="13A2DF9C" w:rsid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El alojamiento en triple </w:t>
      </w:r>
      <w:r w:rsidR="00A05C73">
        <w:rPr>
          <w:color w:val="000000"/>
        </w:rPr>
        <w:t>generalmente</w:t>
      </w:r>
      <w:r>
        <w:rPr>
          <w:color w:val="000000"/>
        </w:rPr>
        <w:t xml:space="preserve"> serán dos camas en la habitación para compartir</w:t>
      </w:r>
      <w:r w:rsidR="00A05C73">
        <w:rPr>
          <w:color w:val="000000"/>
        </w:rPr>
        <w:t>, hay muy pocos hoteles que cuentan con camas individuales adicionales o sofá cama para la tercera persona.</w:t>
      </w:r>
    </w:p>
    <w:p w14:paraId="5FBD7B0A" w14:textId="7174DA0F" w:rsidR="00A05C73" w:rsidRPr="00070E3B" w:rsidRDefault="00C672E0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Los tours</w:t>
      </w:r>
      <w:r w:rsidR="00A05C73">
        <w:rPr>
          <w:color w:val="000000"/>
        </w:rPr>
        <w:t xml:space="preserve"> se coordinan </w:t>
      </w:r>
      <w:r>
        <w:rPr>
          <w:color w:val="000000"/>
        </w:rPr>
        <w:t>de acuerdo con</w:t>
      </w:r>
      <w:r w:rsidR="00A05C73">
        <w:rPr>
          <w:color w:val="000000"/>
        </w:rPr>
        <w:t xml:space="preserve"> la programación de</w:t>
      </w:r>
      <w:r>
        <w:rPr>
          <w:color w:val="000000"/>
        </w:rPr>
        <w:t>l</w:t>
      </w:r>
      <w:r w:rsidR="00A05C73">
        <w:rPr>
          <w:color w:val="000000"/>
        </w:rPr>
        <w:t xml:space="preserve"> </w:t>
      </w:r>
      <w:r>
        <w:rPr>
          <w:color w:val="000000"/>
        </w:rPr>
        <w:t xml:space="preserve">día de </w:t>
      </w:r>
      <w:r w:rsidR="00A05C73">
        <w:rPr>
          <w:color w:val="000000"/>
        </w:rPr>
        <w:t>operación</w:t>
      </w:r>
      <w:r>
        <w:rPr>
          <w:color w:val="000000"/>
        </w:rPr>
        <w:t xml:space="preserve"> de cada uno</w:t>
      </w:r>
      <w:r w:rsidR="00A05C73">
        <w:rPr>
          <w:color w:val="000000"/>
        </w:rPr>
        <w:t>.</w:t>
      </w:r>
      <w:r>
        <w:rPr>
          <w:color w:val="000000"/>
        </w:rPr>
        <w:t xml:space="preserve"> Los horarios pueden variar y siempre se notificará al pasajero con antelación.</w:t>
      </w:r>
    </w:p>
    <w:p w14:paraId="776A81A2" w14:textId="354FC4BB" w:rsidR="00070E3B" w:rsidRDefault="008573A8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  <w:lang w:val="es-MX"/>
        </w:rPr>
        <w:t xml:space="preserve">Las entradas </w:t>
      </w:r>
      <w:r w:rsidRPr="00070E3B">
        <w:rPr>
          <w:color w:val="000000"/>
        </w:rPr>
        <w:t xml:space="preserve">a los sitios de interés durante la visita de Panamá la </w:t>
      </w:r>
      <w:r w:rsidR="00070E3B" w:rsidRPr="00070E3B">
        <w:rPr>
          <w:color w:val="000000"/>
        </w:rPr>
        <w:t>Vieja</w:t>
      </w:r>
      <w:r w:rsidRPr="00070E3B">
        <w:rPr>
          <w:color w:val="000000"/>
        </w:rPr>
        <w:t xml:space="preserve"> se </w:t>
      </w:r>
      <w:r w:rsidRPr="00070E3B">
        <w:rPr>
          <w:color w:val="000000"/>
          <w:lang w:val="es-MX"/>
        </w:rPr>
        <w:t>deben solicitar al</w:t>
      </w:r>
      <w:r w:rsidRPr="00070E3B">
        <w:rPr>
          <w:color w:val="000000"/>
        </w:rPr>
        <w:t xml:space="preserve"> momento de hacerla</w:t>
      </w:r>
      <w:r w:rsidRPr="00070E3B">
        <w:rPr>
          <w:color w:val="000000"/>
          <w:lang w:val="es-MX"/>
        </w:rPr>
        <w:t xml:space="preserve"> reserva</w:t>
      </w:r>
      <w:r w:rsidRPr="00070E3B">
        <w:rPr>
          <w:color w:val="000000"/>
        </w:rPr>
        <w:t>,</w:t>
      </w:r>
      <w:r w:rsidRPr="00070E3B">
        <w:rPr>
          <w:color w:val="000000"/>
          <w:lang w:val="es-MX"/>
        </w:rPr>
        <w:t xml:space="preserve"> de lo contrario </w:t>
      </w:r>
      <w:r w:rsidR="00070E3B" w:rsidRPr="00070E3B">
        <w:rPr>
          <w:color w:val="000000"/>
        </w:rPr>
        <w:t>se tendrán que comprar d</w:t>
      </w:r>
      <w:r w:rsidRPr="00070E3B">
        <w:rPr>
          <w:color w:val="000000"/>
          <w:lang w:val="es-MX"/>
        </w:rPr>
        <w:t>irecto en ventanilla</w:t>
      </w:r>
      <w:r w:rsidR="00070E3B" w:rsidRPr="00070E3B">
        <w:rPr>
          <w:color w:val="000000"/>
        </w:rPr>
        <w:t>.</w:t>
      </w:r>
    </w:p>
    <w:p w14:paraId="54DFFBCC" w14:textId="639428BA" w:rsidR="00C672E0" w:rsidRPr="00070E3B" w:rsidRDefault="00C672E0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El recorrido está sujeto a cambios debido al clima, condiciones locales, disponibilidad o factores que estén fuera de nuestro control.</w:t>
      </w:r>
    </w:p>
    <w:p w14:paraId="016D52E8" w14:textId="77777777" w:rsidR="00070E3B" w:rsidRPr="0031258E" w:rsidRDefault="00070E3B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FD1CE4" w14:textId="77777777" w:rsidR="00C83B15" w:rsidRPr="0031258E" w:rsidRDefault="00C83B15" w:rsidP="00C83B15">
      <w:pPr>
        <w:spacing w:after="0" w:line="240" w:lineRule="auto"/>
        <w:jc w:val="both"/>
        <w:rPr>
          <w:b/>
        </w:rPr>
      </w:pPr>
      <w:r w:rsidRPr="0031258E">
        <w:rPr>
          <w:b/>
        </w:rPr>
        <w:t>LEGAL:</w:t>
      </w:r>
    </w:p>
    <w:p w14:paraId="524A3E61" w14:textId="77777777" w:rsidR="00C83B15" w:rsidRPr="0031258E" w:rsidRDefault="00C83B15" w:rsidP="00C83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color w:val="000000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año.</w:t>
      </w:r>
    </w:p>
    <w:p w14:paraId="0547EA21" w14:textId="77777777" w:rsidR="00C83B15" w:rsidRPr="0031258E" w:rsidRDefault="00C83B15" w:rsidP="00C83B15">
      <w:pPr>
        <w:spacing w:after="0" w:line="240" w:lineRule="auto"/>
        <w:jc w:val="both"/>
      </w:pPr>
    </w:p>
    <w:p w14:paraId="32EDB421" w14:textId="651DCD2A" w:rsidR="00C83B15" w:rsidRPr="0031258E" w:rsidRDefault="00C83B15" w:rsidP="00C83B15">
      <w:pPr>
        <w:spacing w:after="0" w:line="240" w:lineRule="auto"/>
        <w:jc w:val="both"/>
      </w:pPr>
      <w:r w:rsidRPr="0031258E">
        <w:t>2. Itinerario valido del 1</w:t>
      </w:r>
      <w:r w:rsidR="00070E3B">
        <w:t>9</w:t>
      </w:r>
      <w:r w:rsidRPr="0031258E">
        <w:t xml:space="preserve"> de </w:t>
      </w:r>
      <w:r w:rsidR="00070E3B">
        <w:t xml:space="preserve">marzo </w:t>
      </w:r>
      <w:r w:rsidRPr="0031258E">
        <w:t xml:space="preserve">al </w:t>
      </w:r>
      <w:r w:rsidR="00070E3B">
        <w:t>2</w:t>
      </w:r>
      <w:r w:rsidRPr="0031258E">
        <w:t>0 de diciembre 2024</w:t>
      </w:r>
      <w:r w:rsidR="00070E3B">
        <w:t xml:space="preserve"> (última fecha de regreso)</w:t>
      </w:r>
      <w:r w:rsidRPr="0031258E">
        <w:t xml:space="preserve">, aplican salidas programadas. </w:t>
      </w:r>
    </w:p>
    <w:p w14:paraId="64241C0B" w14:textId="77777777" w:rsidR="00C83B15" w:rsidRPr="0031258E" w:rsidRDefault="00C83B15" w:rsidP="00C83B15">
      <w:pPr>
        <w:spacing w:after="0" w:line="240" w:lineRule="auto"/>
        <w:jc w:val="both"/>
      </w:pPr>
    </w:p>
    <w:p w14:paraId="5854CBD4" w14:textId="77777777" w:rsidR="00C83B15" w:rsidRPr="0031258E" w:rsidRDefault="00C83B15" w:rsidP="00C83B15">
      <w:pPr>
        <w:spacing w:after="0" w:line="240" w:lineRule="auto"/>
        <w:jc w:val="both"/>
      </w:pPr>
      <w:r w:rsidRPr="0031258E">
        <w:t>3. Precio aplica viajando dos o más pasajeros juntos.</w:t>
      </w:r>
    </w:p>
    <w:p w14:paraId="481C6B31" w14:textId="77777777" w:rsidR="00C83B15" w:rsidRPr="0031258E" w:rsidRDefault="00C83B15" w:rsidP="00C83B15">
      <w:pPr>
        <w:spacing w:after="0" w:line="240" w:lineRule="auto"/>
        <w:jc w:val="both"/>
      </w:pPr>
    </w:p>
    <w:p w14:paraId="05491537" w14:textId="77777777" w:rsidR="00C83B15" w:rsidRPr="0031258E" w:rsidRDefault="00C83B15" w:rsidP="00C83B15">
      <w:pPr>
        <w:spacing w:after="0" w:line="240" w:lineRule="auto"/>
        <w:jc w:val="both"/>
      </w:pPr>
      <w:r w:rsidRPr="0031258E">
        <w:rPr>
          <w:rFonts w:eastAsia="Arial"/>
          <w:highlight w:val="white"/>
        </w:rPr>
        <w:t>4. Los costos presentados en este itinerario aplican únicamente para pago con depósito o transferencia.</w:t>
      </w:r>
    </w:p>
    <w:p w14:paraId="5FBF8D5C" w14:textId="77777777" w:rsidR="00C83B15" w:rsidRPr="0031258E" w:rsidRDefault="00C83B15" w:rsidP="00C83B15">
      <w:pPr>
        <w:spacing w:after="0" w:line="240" w:lineRule="auto"/>
        <w:jc w:val="both"/>
      </w:pPr>
    </w:p>
    <w:p w14:paraId="529EECF8" w14:textId="77777777" w:rsidR="00C83B15" w:rsidRPr="0031258E" w:rsidRDefault="00C83B15" w:rsidP="00C83B15">
      <w:pPr>
        <w:spacing w:after="0" w:line="240" w:lineRule="auto"/>
        <w:jc w:val="both"/>
      </w:pPr>
      <w:r w:rsidRPr="0031258E">
        <w:lastRenderedPageBreak/>
        <w:t>5. Es obligación del pasajero tener toda su documentación de viaje en regla, pasaporte, visas, prueba PCR, vacunas y demás requisitos que pudieran exigir las autoridades migratorias y sanitarias de cada país.</w:t>
      </w:r>
    </w:p>
    <w:p w14:paraId="35F5CB2C" w14:textId="77777777" w:rsidR="00C83B15" w:rsidRPr="0031258E" w:rsidRDefault="00C83B15" w:rsidP="00C83B15">
      <w:pPr>
        <w:spacing w:after="0" w:line="240" w:lineRule="auto"/>
        <w:jc w:val="both"/>
      </w:pPr>
    </w:p>
    <w:p w14:paraId="31803219" w14:textId="77777777" w:rsidR="00C83B15" w:rsidRPr="0031258E" w:rsidRDefault="00C83B15" w:rsidP="00C83B15">
      <w:pPr>
        <w:spacing w:after="0" w:line="240" w:lineRule="auto"/>
        <w:jc w:val="both"/>
      </w:pPr>
      <w:r w:rsidRPr="0031258E">
        <w:t>6. Para pasajeros con pasaporte mexicano es requisito tener pasaporte con una vigencia mínima de 6 meses posteriores a la fecha de regreso.</w:t>
      </w:r>
    </w:p>
    <w:p w14:paraId="1E0EBE21" w14:textId="77777777" w:rsidR="00C83B15" w:rsidRPr="0031258E" w:rsidRDefault="00C83B15" w:rsidP="00C83B15">
      <w:pPr>
        <w:spacing w:after="0" w:line="240" w:lineRule="auto"/>
        <w:jc w:val="both"/>
      </w:pPr>
    </w:p>
    <w:p w14:paraId="36A0B1AF" w14:textId="77777777" w:rsidR="00C83B15" w:rsidRPr="0031258E" w:rsidRDefault="00C83B15" w:rsidP="00C83B15">
      <w:pPr>
        <w:spacing w:after="0" w:line="240" w:lineRule="auto"/>
        <w:jc w:val="both"/>
      </w:pPr>
      <w:r w:rsidRPr="0031258E">
        <w:t>7.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4DCD5B2B" w14:textId="77777777" w:rsidR="00C83B15" w:rsidRPr="0031258E" w:rsidRDefault="00C83B15" w:rsidP="00C83B15">
      <w:pPr>
        <w:spacing w:after="0" w:line="240" w:lineRule="auto"/>
        <w:jc w:val="both"/>
      </w:pPr>
    </w:p>
    <w:p w14:paraId="5A2F5D3B" w14:textId="77777777" w:rsidR="00C83B15" w:rsidRPr="0031258E" w:rsidRDefault="00C83B15" w:rsidP="00C83B15">
      <w:pPr>
        <w:spacing w:after="0" w:line="240" w:lineRule="auto"/>
      </w:pPr>
      <w:r w:rsidRPr="0031258E">
        <w:t xml:space="preserve">8. Se recomienda adquirir un </w:t>
      </w:r>
      <w:r w:rsidRPr="0031258E">
        <w:rPr>
          <w:b/>
        </w:rPr>
        <w:t>SEGURO DE ASISTENCIA EN VIAJE</w:t>
      </w:r>
      <w:r w:rsidRPr="0031258E">
        <w:t xml:space="preserve"> de cobertura amplia. Consulte a su asesor experto.</w:t>
      </w:r>
    </w:p>
    <w:p w14:paraId="040D6218" w14:textId="77777777" w:rsidR="009611C9" w:rsidRPr="0031258E" w:rsidRDefault="009611C9" w:rsidP="00E56A0C">
      <w:pPr>
        <w:spacing w:after="0" w:line="240" w:lineRule="auto"/>
        <w:rPr>
          <w:rFonts w:asciiTheme="minorHAnsi" w:hAnsiTheme="minorHAnsi" w:cstheme="minorHAnsi"/>
        </w:rPr>
      </w:pPr>
    </w:p>
    <w:p w14:paraId="3182A78D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1258E">
        <w:rPr>
          <w:rFonts w:asciiTheme="minorHAnsi" w:hAnsiTheme="minorHAnsi" w:cstheme="minorHAnsi"/>
          <w:b/>
        </w:rPr>
        <w:t xml:space="preserve">GASTOS DE CANCELACIÓN: </w:t>
      </w:r>
    </w:p>
    <w:p w14:paraId="7C62901B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>La cancelación tendrá que ser solicitada por escrito vía correo electrónico.</w:t>
      </w:r>
    </w:p>
    <w:p w14:paraId="6C3F4B60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>Una vez recibida se dará contestación en un lapso no mayor a 48 horas.</w:t>
      </w:r>
    </w:p>
    <w:p w14:paraId="533B8D8C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>Cualquier boleto aéreo una vez emitido es NO REEMBOLSABLE.</w:t>
      </w:r>
    </w:p>
    <w:p w14:paraId="7FE11C67" w14:textId="77777777" w:rsidR="007F3366" w:rsidRPr="0031258E" w:rsidRDefault="00000000" w:rsidP="00E56A0C">
      <w:pPr>
        <w:spacing w:after="0" w:line="240" w:lineRule="auto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 xml:space="preserve">Las condiciones de cancelación pueden ser modificadas una vez confirmada la reserva. </w:t>
      </w:r>
    </w:p>
    <w:p w14:paraId="7A0B9852" w14:textId="77777777" w:rsidR="007F3366" w:rsidRPr="0031258E" w:rsidRDefault="007F3366" w:rsidP="00E56A0C">
      <w:pPr>
        <w:spacing w:after="0" w:line="240" w:lineRule="auto"/>
        <w:rPr>
          <w:rFonts w:asciiTheme="minorHAnsi" w:hAnsiTheme="minorHAnsi" w:cstheme="minorHAnsi"/>
        </w:rPr>
      </w:pPr>
    </w:p>
    <w:p w14:paraId="29DF7A33" w14:textId="77777777" w:rsidR="007F3366" w:rsidRPr="0031258E" w:rsidRDefault="007F3366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33FE8B" w14:textId="77777777" w:rsidR="007F3366" w:rsidRPr="0031258E" w:rsidRDefault="007F3366"/>
    <w:sectPr w:rsidR="007F3366" w:rsidRPr="0031258E">
      <w:headerReference w:type="default" r:id="rId10"/>
      <w:footerReference w:type="default" r:id="rId11"/>
      <w:pgSz w:w="12240" w:h="15840"/>
      <w:pgMar w:top="1417" w:right="1701" w:bottom="1417" w:left="1701" w:header="284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0A47" w14:textId="77777777" w:rsidR="00DA7651" w:rsidRDefault="00DA7651">
      <w:pPr>
        <w:spacing w:after="0" w:line="240" w:lineRule="auto"/>
      </w:pPr>
      <w:r>
        <w:separator/>
      </w:r>
    </w:p>
  </w:endnote>
  <w:endnote w:type="continuationSeparator" w:id="0">
    <w:p w14:paraId="5A15969C" w14:textId="77777777" w:rsidR="00DA7651" w:rsidRDefault="00DA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223B" w14:textId="77777777" w:rsidR="007F3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28EA81E" wp14:editId="75D45EC9">
          <wp:extent cx="5612130" cy="976630"/>
          <wp:effectExtent l="0" t="0" r="0" b="0"/>
          <wp:docPr id="26" name="image1.png" descr="https://lh5.googleusercontent.com/MW5rlGK_Bc8ovvcvXMkmBZbZsnBvYT7uxAEcDOw7fOpNqou5uYz7zf0jjth5EV1TuUnYF4BgNgsDsM7ofUNqq2o9dad_etolxL-jC0Q_jHy3Ts1ycffcqHeh0hT8AmDW4xuFXhV2HTogwvGNkpb4TniZDnFd09cqbqvJaVczTX0PzmsE3chv9FndjrIZaSn-HesrDUvC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MW5rlGK_Bc8ovvcvXMkmBZbZsnBvYT7uxAEcDOw7fOpNqou5uYz7zf0jjth5EV1TuUnYF4BgNgsDsM7ofUNqq2o9dad_etolxL-jC0Q_jHy3Ts1ycffcqHeh0hT8AmDW4xuFXhV2HTogwvGNkpb4TniZDnFd09cqbqvJaVczTX0PzmsE3chv9FndjrIZaSn-HesrDUvCP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9244" w14:textId="77777777" w:rsidR="00DA7651" w:rsidRDefault="00DA7651">
      <w:pPr>
        <w:spacing w:after="0" w:line="240" w:lineRule="auto"/>
      </w:pPr>
      <w:r>
        <w:separator/>
      </w:r>
    </w:p>
  </w:footnote>
  <w:footnote w:type="continuationSeparator" w:id="0">
    <w:p w14:paraId="073FDFD3" w14:textId="77777777" w:rsidR="00DA7651" w:rsidRDefault="00DA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215" w14:textId="77777777" w:rsidR="007F3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26C36D" wp14:editId="7323E17F">
          <wp:extent cx="5612130" cy="975633"/>
          <wp:effectExtent l="0" t="0" r="0" b="0"/>
          <wp:docPr id="24" name="image3.png" descr="https://lh6.googleusercontent.com/W47NlzcGcYE8GmrUidlCcsDvrOJf-z6ePOfRub1KAKqrXtQLhDW42JDR2d7kqeZ0PQftryKu1lTWzJJM7Zp_KsAR17iBcy1mQJ-MNSZ07Z5zZFG4uH5nnaV4aZaHqK3B1GeiWxwA8bHmDQB4tx0wCBEydkuPPom4bQPPMQK1TG8m-HgZRwLHfcPn3v05QKNab9BZZJCc2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6.googleusercontent.com/W47NlzcGcYE8GmrUidlCcsDvrOJf-z6ePOfRub1KAKqrXtQLhDW42JDR2d7kqeZ0PQftryKu1lTWzJJM7Zp_KsAR17iBcy1mQJ-MNSZ07Z5zZFG4uH5nnaV4aZaHqK3B1GeiWxwA8bHmDQB4tx0wCBEydkuPPom4bQPPMQK1TG8m-HgZRwLHfcPn3v05QKNab9BZZJCc2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5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D13"/>
    <w:multiLevelType w:val="multilevel"/>
    <w:tmpl w:val="92EC147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F74FF"/>
    <w:multiLevelType w:val="hybridMultilevel"/>
    <w:tmpl w:val="16040C8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2B68"/>
    <w:multiLevelType w:val="multilevel"/>
    <w:tmpl w:val="9ED261CE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5920F6"/>
    <w:multiLevelType w:val="multilevel"/>
    <w:tmpl w:val="8BE66690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DE61F0"/>
    <w:multiLevelType w:val="hybridMultilevel"/>
    <w:tmpl w:val="162E2C3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0631"/>
    <w:multiLevelType w:val="multilevel"/>
    <w:tmpl w:val="6DA4B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FE37F2"/>
    <w:multiLevelType w:val="multilevel"/>
    <w:tmpl w:val="D594239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A14C66"/>
    <w:multiLevelType w:val="multilevel"/>
    <w:tmpl w:val="BEFA2CFC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6E6D3A"/>
    <w:multiLevelType w:val="hybridMultilevel"/>
    <w:tmpl w:val="37A2A80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6878">
    <w:abstractNumId w:val="5"/>
  </w:num>
  <w:num w:numId="2" w16cid:durableId="2087917389">
    <w:abstractNumId w:val="0"/>
  </w:num>
  <w:num w:numId="3" w16cid:durableId="1298951951">
    <w:abstractNumId w:val="6"/>
  </w:num>
  <w:num w:numId="4" w16cid:durableId="1153302662">
    <w:abstractNumId w:val="3"/>
  </w:num>
  <w:num w:numId="5" w16cid:durableId="1901819266">
    <w:abstractNumId w:val="2"/>
  </w:num>
  <w:num w:numId="6" w16cid:durableId="1279408397">
    <w:abstractNumId w:val="1"/>
  </w:num>
  <w:num w:numId="7" w16cid:durableId="483090732">
    <w:abstractNumId w:val="8"/>
  </w:num>
  <w:num w:numId="8" w16cid:durableId="834495043">
    <w:abstractNumId w:val="7"/>
  </w:num>
  <w:num w:numId="9" w16cid:durableId="77359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66"/>
    <w:rsid w:val="00001707"/>
    <w:rsid w:val="00070E3B"/>
    <w:rsid w:val="00076474"/>
    <w:rsid w:val="00076F12"/>
    <w:rsid w:val="000B3126"/>
    <w:rsid w:val="00107A45"/>
    <w:rsid w:val="00190282"/>
    <w:rsid w:val="001E2DF0"/>
    <w:rsid w:val="001F7837"/>
    <w:rsid w:val="002352BB"/>
    <w:rsid w:val="00245A17"/>
    <w:rsid w:val="002A16AD"/>
    <w:rsid w:val="002C3DF2"/>
    <w:rsid w:val="002F4D0C"/>
    <w:rsid w:val="002F5259"/>
    <w:rsid w:val="0031258E"/>
    <w:rsid w:val="003F0400"/>
    <w:rsid w:val="0041385E"/>
    <w:rsid w:val="00573D49"/>
    <w:rsid w:val="005C5034"/>
    <w:rsid w:val="00623561"/>
    <w:rsid w:val="00640B9D"/>
    <w:rsid w:val="0068183B"/>
    <w:rsid w:val="006B6B91"/>
    <w:rsid w:val="007F3366"/>
    <w:rsid w:val="008520AD"/>
    <w:rsid w:val="008573A8"/>
    <w:rsid w:val="008953FA"/>
    <w:rsid w:val="008F4384"/>
    <w:rsid w:val="008F5E0C"/>
    <w:rsid w:val="00907F57"/>
    <w:rsid w:val="00916D59"/>
    <w:rsid w:val="009201C2"/>
    <w:rsid w:val="00930596"/>
    <w:rsid w:val="009611C9"/>
    <w:rsid w:val="009B2E77"/>
    <w:rsid w:val="00A05C73"/>
    <w:rsid w:val="00A93B9D"/>
    <w:rsid w:val="00AA7C39"/>
    <w:rsid w:val="00AC25D5"/>
    <w:rsid w:val="00AD0F69"/>
    <w:rsid w:val="00AF2F60"/>
    <w:rsid w:val="00B954A0"/>
    <w:rsid w:val="00C16AF3"/>
    <w:rsid w:val="00C36348"/>
    <w:rsid w:val="00C672E0"/>
    <w:rsid w:val="00C83B15"/>
    <w:rsid w:val="00CC2D71"/>
    <w:rsid w:val="00D54C87"/>
    <w:rsid w:val="00DA7651"/>
    <w:rsid w:val="00E062DE"/>
    <w:rsid w:val="00E2494F"/>
    <w:rsid w:val="00E4213C"/>
    <w:rsid w:val="00E56A0C"/>
    <w:rsid w:val="00ED7767"/>
    <w:rsid w:val="00F1470D"/>
    <w:rsid w:val="00F170E9"/>
    <w:rsid w:val="00F7225A"/>
    <w:rsid w:val="00FE6520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491C"/>
  <w15:docId w15:val="{9CA15877-F82F-4D0D-9379-60D4EF65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33DFB"/>
  </w:style>
  <w:style w:type="paragraph" w:styleId="Sinespaciado">
    <w:name w:val="No Spacing"/>
    <w:uiPriority w:val="1"/>
    <w:qFormat/>
    <w:rsid w:val="009D42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4472"/>
    <w:pPr>
      <w:ind w:left="720"/>
      <w:contextualSpacing/>
    </w:pPr>
    <w:rPr>
      <w:lang w:val="es-419"/>
    </w:rPr>
  </w:style>
  <w:style w:type="table" w:styleId="Tablaconcuadrcula">
    <w:name w:val="Table Grid"/>
    <w:basedOn w:val="Tablanormal"/>
    <w:uiPriority w:val="39"/>
    <w:rsid w:val="00EF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4E"/>
  </w:style>
  <w:style w:type="paragraph" w:styleId="Piedepgina">
    <w:name w:val="footer"/>
    <w:basedOn w:val="Normal"/>
    <w:link w:val="PiedepginaCar"/>
    <w:uiPriority w:val="99"/>
    <w:unhideWhenUsed/>
    <w:rsid w:val="00C16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4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fHjALsl4phSZih+UtPlPIq/BIQ==">AMUW2mWqbFAb7+sH7T/XBK/ILjRf8g4zD7HB7DtuLGMzazGcOvb7xdGdQVtwuImVuMnoPaVDFysOlDf8OBkPKRnfwor2z2HBHPhy5QnLxkd5gRtyXXGxc1voQkHs8dnB6xeFhlO6ZZfgtr/Uw4VIeR1WBtsi0jUz6Q==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Casa Del Viaje</dc:creator>
  <cp:lastModifiedBy>Maritza Quintana</cp:lastModifiedBy>
  <cp:revision>18</cp:revision>
  <dcterms:created xsi:type="dcterms:W3CDTF">2024-10-06T03:03:00Z</dcterms:created>
  <dcterms:modified xsi:type="dcterms:W3CDTF">2024-10-07T17:56:00Z</dcterms:modified>
</cp:coreProperties>
</file>